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7C" w:rsidRDefault="00E6287C" w:rsidP="00E6287C">
      <w:proofErr w:type="spellStart"/>
      <w:r>
        <w:rPr>
          <w:rFonts w:ascii="MS Gothic" w:eastAsia="MS Gothic" w:hAnsi="MS Gothic" w:cs="MS Gothic" w:hint="eastAsia"/>
        </w:rPr>
        <w:t>収益と利益</w:t>
      </w:r>
      <w:proofErr w:type="spellEnd"/>
    </w:p>
    <w:p w:rsidR="00E6287C" w:rsidRDefault="00E6287C" w:rsidP="00E6287C"/>
    <w:p w:rsidR="00E6287C" w:rsidRDefault="00E6287C" w:rsidP="00E6287C">
      <w:proofErr w:type="spellStart"/>
      <w:r>
        <w:rPr>
          <w:rFonts w:ascii="MS Gothic" w:eastAsia="MS Gothic" w:hAnsi="MS Gothic" w:cs="MS Gothic" w:hint="eastAsia"/>
        </w:rPr>
        <w:t>所得</w:t>
      </w:r>
      <w:proofErr w:type="spellEnd"/>
    </w:p>
    <w:p w:rsidR="00E6287C" w:rsidRDefault="00E6287C" w:rsidP="00E6287C">
      <w:r>
        <w:rPr>
          <w:rFonts w:ascii="MS Gothic" w:eastAsia="MS Gothic" w:hAnsi="MS Gothic" w:cs="MS Gothic" w:hint="eastAsia"/>
        </w:rPr>
        <w:t>収益は、損益計算書の上部にあるため、最初の行と呼ばれることがよくあります。収益数は、コストが差し引かれる前に会社が受け取る収益です。</w:t>
      </w:r>
    </w:p>
    <w:p w:rsidR="00E6287C" w:rsidRDefault="00E6287C" w:rsidP="00E6287C"/>
    <w:p w:rsidR="00E6287C" w:rsidRDefault="00E6287C" w:rsidP="00E6287C"/>
    <w:p w:rsidR="00E6287C" w:rsidRDefault="00E6287C" w:rsidP="00E6287C">
      <w:r>
        <w:rPr>
          <w:rFonts w:ascii="MS Gothic" w:eastAsia="MS Gothic" w:hAnsi="MS Gothic" w:cs="MS Gothic" w:hint="eastAsia"/>
        </w:rPr>
        <w:t>たとえば、靴の小売業者では、靴の販売から経費の会計処理までに稼ぐお金が収入です。会社が投資または子会社からの収入も持っている場合、この収入は収入とは見なされません。それは靴を売ることから来るのではありません。追加の収入源とさまざまな種類の費用は別々に会計処理されます。</w:t>
      </w:r>
    </w:p>
    <w:p w:rsidR="00E6287C" w:rsidRDefault="00E6287C" w:rsidP="00E6287C"/>
    <w:p w:rsidR="00E6287C" w:rsidRDefault="00E6287C" w:rsidP="00E6287C">
      <w:proofErr w:type="spellStart"/>
      <w:r>
        <w:rPr>
          <w:rFonts w:ascii="MS Gothic" w:eastAsia="MS Gothic" w:hAnsi="MS Gothic" w:cs="MS Gothic" w:hint="eastAsia"/>
        </w:rPr>
        <w:t>利益</w:t>
      </w:r>
      <w:proofErr w:type="spellEnd"/>
    </w:p>
    <w:p w:rsidR="00E6287C" w:rsidRDefault="00E6287C" w:rsidP="00E6287C">
      <w:r>
        <w:rPr>
          <w:rFonts w:ascii="MS Gothic" w:eastAsia="MS Gothic" w:hAnsi="MS Gothic" w:cs="MS Gothic" w:hint="eastAsia"/>
        </w:rPr>
        <w:t>合計とも呼ばれ、損益計算書では利益は純利益と呼ばれます。損益計算書には、会社の業績を分析するために使用される利益の変動があります。</w:t>
      </w:r>
    </w:p>
    <w:p w:rsidR="00E6287C" w:rsidRDefault="00E6287C" w:rsidP="00E6287C">
      <w:hyperlink r:id="rId4" w:tgtFrame="_blank" w:history="1">
        <w:r>
          <w:rPr>
            <w:rStyle w:val="Hyperlink"/>
          </w:rPr>
          <w:t>forex signals</w:t>
        </w:r>
      </w:hyperlink>
    </w:p>
    <w:p w:rsidR="00E6287C" w:rsidRDefault="00E6287C" w:rsidP="00E6287C">
      <w:bookmarkStart w:id="0" w:name="_GoBack"/>
      <w:bookmarkEnd w:id="0"/>
      <w:proofErr w:type="spellStart"/>
      <w:r>
        <w:rPr>
          <w:rFonts w:ascii="MS Gothic" w:eastAsia="MS Gothic" w:hAnsi="MS Gothic" w:cs="MS Gothic" w:hint="eastAsia"/>
        </w:rPr>
        <w:t>ただし、トップライン（収益）とボトムライン（純利益）の間には他の収益率があります</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利益」という用語は、粗利益および営業利益の文脈で生じる場合があります。これらは純利益に向けたステップです</w:t>
      </w:r>
      <w:proofErr w:type="spellEnd"/>
      <w:r>
        <w:rPr>
          <w:rFonts w:ascii="MS Gothic" w:eastAsia="MS Gothic" w:hAnsi="MS Gothic" w:cs="MS Gothic" w:hint="eastAsia"/>
        </w:rPr>
        <w:t>。</w:t>
      </w:r>
    </w:p>
    <w:p w:rsidR="00E6287C" w:rsidRDefault="00E6287C" w:rsidP="00E6287C"/>
    <w:p w:rsidR="00E6287C" w:rsidRDefault="00E6287C" w:rsidP="00E6287C">
      <w:r>
        <w:rPr>
          <w:rFonts w:ascii="MS Gothic" w:eastAsia="MS Gothic" w:hAnsi="MS Gothic" w:cs="MS Gothic" w:hint="eastAsia"/>
        </w:rPr>
        <w:t>粗利益は、収入から売上原価（</w:t>
      </w:r>
      <w:r>
        <w:t>COGS</w:t>
      </w:r>
      <w:r>
        <w:rPr>
          <w:rFonts w:ascii="MS Gothic" w:eastAsia="MS Gothic" w:hAnsi="MS Gothic" w:cs="MS Gothic" w:hint="eastAsia"/>
        </w:rPr>
        <w:t>）を差し引いたものであり、会社で販売された商品の生産に関連する直接コストです。この金額には、製品の製造に使用された材料費、および製品の製造に使用された直接人件費が含まれます。</w:t>
      </w:r>
    </w:p>
    <w:p w:rsidR="00E6287C" w:rsidRDefault="00E6287C" w:rsidP="00E6287C">
      <w:hyperlink r:id="rId5" w:tgtFrame="_blank" w:history="1">
        <w:r>
          <w:rPr>
            <w:rStyle w:val="Hyperlink"/>
          </w:rPr>
          <w:t>forex trading signals</w:t>
        </w:r>
      </w:hyperlink>
    </w:p>
    <w:p w:rsidR="00E6287C" w:rsidRDefault="00E6287C" w:rsidP="00E6287C">
      <w:proofErr w:type="spellStart"/>
      <w:r>
        <w:rPr>
          <w:rFonts w:ascii="MS Gothic" w:eastAsia="MS Gothic" w:hAnsi="MS Gothic" w:cs="MS Gothic" w:hint="eastAsia"/>
        </w:rPr>
        <w:t>営業利益は、粗利益から、家賃、光熱費、給与など、事業の遂行に関連する他のすべての固定費および変動費を差し引いたものです</w:t>
      </w:r>
      <w:proofErr w:type="spellEnd"/>
      <w:r>
        <w:rPr>
          <w:rFonts w:ascii="MS Gothic" w:eastAsia="MS Gothic" w:hAnsi="MS Gothic" w:cs="MS Gothic" w:hint="eastAsia"/>
        </w:rPr>
        <w:t>。</w:t>
      </w:r>
    </w:p>
    <w:p w:rsidR="00E6287C" w:rsidRDefault="00E6287C" w:rsidP="00E6287C">
      <w:proofErr w:type="spellStart"/>
      <w:r>
        <w:rPr>
          <w:rFonts w:ascii="MS Gothic" w:eastAsia="MS Gothic" w:hAnsi="MS Gothic" w:cs="MS Gothic" w:hint="eastAsia"/>
        </w:rPr>
        <w:t>外国為替シグナル無料</w:t>
      </w:r>
      <w:proofErr w:type="spellEnd"/>
    </w:p>
    <w:p w:rsidR="00E6287C" w:rsidRDefault="00E6287C" w:rsidP="00E6287C">
      <w:proofErr w:type="spellStart"/>
      <w:r>
        <w:rPr>
          <w:rFonts w:ascii="MS Gothic" w:eastAsia="MS Gothic" w:hAnsi="MS Gothic" w:cs="MS Gothic" w:hint="eastAsia"/>
        </w:rPr>
        <w:t>例：収入と収入</w:t>
      </w:r>
      <w:proofErr w:type="spellEnd"/>
    </w:p>
    <w:p w:rsidR="00E6287C" w:rsidRDefault="00E6287C" w:rsidP="00E6287C">
      <w:r>
        <w:rPr>
          <w:rFonts w:ascii="MS Gothic" w:eastAsia="MS Gothic" w:hAnsi="MS Gothic" w:cs="MS Gothic" w:hint="eastAsia"/>
        </w:rPr>
        <w:t>以下は、</w:t>
      </w:r>
      <w:r>
        <w:t>J</w:t>
      </w:r>
      <w:r>
        <w:rPr>
          <w:rFonts w:ascii="MS Gothic" w:eastAsia="MS Gothic" w:hAnsi="MS Gothic" w:cs="MS Gothic" w:hint="eastAsia"/>
        </w:rPr>
        <w:t>。</w:t>
      </w:r>
      <w:r>
        <w:t>C</w:t>
      </w:r>
      <w:r>
        <w:rPr>
          <w:rFonts w:ascii="MS Gothic" w:eastAsia="MS Gothic" w:hAnsi="MS Gothic" w:cs="MS Gothic" w:hint="eastAsia"/>
        </w:rPr>
        <w:t>。ペニーの</w:t>
      </w:r>
      <w:r>
        <w:t>2017</w:t>
      </w:r>
      <w:r>
        <w:rPr>
          <w:rFonts w:ascii="MS Gothic" w:eastAsia="MS Gothic" w:hAnsi="MS Gothic" w:cs="MS Gothic" w:hint="eastAsia"/>
        </w:rPr>
        <w:t>年の損益計算書の数値と一部です。これらの数値は、</w:t>
      </w:r>
      <w:r>
        <w:t>2018</w:t>
      </w:r>
      <w:r>
        <w:rPr>
          <w:rFonts w:ascii="MS Gothic" w:eastAsia="MS Gothic" w:hAnsi="MS Gothic" w:cs="MS Gothic" w:hint="eastAsia"/>
        </w:rPr>
        <w:t>年</w:t>
      </w:r>
      <w:r>
        <w:t>2</w:t>
      </w:r>
      <w:r>
        <w:rPr>
          <w:rFonts w:ascii="MS Gothic" w:eastAsia="MS Gothic" w:hAnsi="MS Gothic" w:cs="MS Gothic" w:hint="eastAsia"/>
        </w:rPr>
        <w:t>月</w:t>
      </w:r>
      <w:r>
        <w:t>3</w:t>
      </w:r>
      <w:r>
        <w:rPr>
          <w:rFonts w:ascii="MS Gothic" w:eastAsia="MS Gothic" w:hAnsi="MS Gothic" w:cs="MS Gothic" w:hint="eastAsia"/>
        </w:rPr>
        <w:t>日に終了した</w:t>
      </w:r>
      <w:r>
        <w:t>1</w:t>
      </w:r>
      <w:r>
        <w:rPr>
          <w:rFonts w:ascii="MS Gothic" w:eastAsia="MS Gothic" w:hAnsi="MS Gothic" w:cs="MS Gothic" w:hint="eastAsia"/>
        </w:rPr>
        <w:t>万件の年次報告書で報告されました。</w:t>
      </w:r>
    </w:p>
    <w:p w:rsidR="00E6287C" w:rsidRDefault="00E6287C" w:rsidP="00E6287C"/>
    <w:p w:rsidR="00E6287C" w:rsidRDefault="00E6287C" w:rsidP="00E6287C">
      <w:proofErr w:type="spellStart"/>
      <w:r>
        <w:rPr>
          <w:rFonts w:ascii="MS Gothic" w:eastAsia="MS Gothic" w:hAnsi="MS Gothic" w:cs="MS Gothic" w:hint="eastAsia"/>
        </w:rPr>
        <w:t>収益または総純売上高</w:t>
      </w:r>
      <w:proofErr w:type="spellEnd"/>
      <w:r>
        <w:t>= 12.5</w:t>
      </w:r>
      <w:r>
        <w:rPr>
          <w:rFonts w:ascii="MS Gothic" w:eastAsia="MS Gothic" w:hAnsi="MS Gothic" w:cs="MS Gothic" w:hint="eastAsia"/>
        </w:rPr>
        <w:t>億ドル</w:t>
      </w:r>
    </w:p>
    <w:p w:rsidR="00E6287C" w:rsidRDefault="00E6287C" w:rsidP="00E6287C">
      <w:proofErr w:type="spellStart"/>
      <w:r>
        <w:rPr>
          <w:rFonts w:ascii="MS Gothic" w:eastAsia="MS Gothic" w:hAnsi="MS Gothic" w:cs="MS Gothic" w:hint="eastAsia"/>
        </w:rPr>
        <w:lastRenderedPageBreak/>
        <w:t>粗利益</w:t>
      </w:r>
      <w:proofErr w:type="spellEnd"/>
      <w:r>
        <w:t>= 43.3</w:t>
      </w:r>
      <w:r>
        <w:rPr>
          <w:rFonts w:ascii="MS Gothic" w:eastAsia="MS Gothic" w:hAnsi="MS Gothic" w:cs="MS Gothic" w:hint="eastAsia"/>
        </w:rPr>
        <w:t>億ドル（総収入</w:t>
      </w:r>
      <w:r>
        <w:t>12.50</w:t>
      </w:r>
      <w:r>
        <w:rPr>
          <w:rFonts w:ascii="MS Gothic" w:eastAsia="MS Gothic" w:hAnsi="MS Gothic" w:cs="MS Gothic" w:hint="eastAsia"/>
        </w:rPr>
        <w:t>億ドル</w:t>
      </w:r>
      <w:r>
        <w:t>-</w:t>
      </w:r>
      <w:r>
        <w:rPr>
          <w:rFonts w:ascii="MS Gothic" w:eastAsia="MS Gothic" w:hAnsi="MS Gothic" w:cs="MS Gothic" w:hint="eastAsia"/>
        </w:rPr>
        <w:t>売上原価</w:t>
      </w:r>
      <w:r>
        <w:t>81.7</w:t>
      </w:r>
      <w:r>
        <w:rPr>
          <w:rFonts w:ascii="MS Gothic" w:eastAsia="MS Gothic" w:hAnsi="MS Gothic" w:cs="MS Gothic" w:hint="eastAsia"/>
        </w:rPr>
        <w:t>億ドル）</w:t>
      </w:r>
    </w:p>
    <w:p w:rsidR="00E6287C" w:rsidRDefault="00E6287C" w:rsidP="00E6287C">
      <w:proofErr w:type="spellStart"/>
      <w:r>
        <w:rPr>
          <w:rFonts w:ascii="MS Gothic" w:eastAsia="MS Gothic" w:hAnsi="MS Gothic" w:cs="MS Gothic" w:hint="eastAsia"/>
        </w:rPr>
        <w:t>営業利益</w:t>
      </w:r>
      <w:proofErr w:type="spellEnd"/>
      <w:r>
        <w:t>= 1</w:t>
      </w:r>
      <w:r>
        <w:rPr>
          <w:rFonts w:ascii="MS Gothic" w:eastAsia="MS Gothic" w:hAnsi="MS Gothic" w:cs="MS Gothic" w:hint="eastAsia"/>
        </w:rPr>
        <w:t>億</w:t>
      </w:r>
      <w:r>
        <w:t>1,600</w:t>
      </w:r>
      <w:r>
        <w:rPr>
          <w:rFonts w:ascii="MS Gothic" w:eastAsia="MS Gothic" w:hAnsi="MS Gothic" w:cs="MS Gothic" w:hint="eastAsia"/>
        </w:rPr>
        <w:t>万ドル（家賃、光熱費、給与など、ビジネスの遂行に関連する他のすべての固定費と変動費を除く）</w:t>
      </w:r>
    </w:p>
    <w:p w:rsidR="00E6287C" w:rsidRDefault="00E6287C" w:rsidP="00E6287C">
      <w:proofErr w:type="spellStart"/>
      <w:r>
        <w:rPr>
          <w:rFonts w:ascii="MS Gothic" w:eastAsia="MS Gothic" w:hAnsi="MS Gothic" w:cs="MS Gothic" w:hint="eastAsia"/>
        </w:rPr>
        <w:t>利益または純利益</w:t>
      </w:r>
      <w:proofErr w:type="spellEnd"/>
      <w:r>
        <w:t>= -1</w:t>
      </w:r>
      <w:r>
        <w:rPr>
          <w:rFonts w:ascii="MS Gothic" w:eastAsia="MS Gothic" w:hAnsi="MS Gothic" w:cs="MS Gothic" w:hint="eastAsia"/>
        </w:rPr>
        <w:t>億</w:t>
      </w:r>
      <w:r>
        <w:t>1,600</w:t>
      </w:r>
      <w:r>
        <w:rPr>
          <w:rFonts w:ascii="MS Gothic" w:eastAsia="MS Gothic" w:hAnsi="MS Gothic" w:cs="MS Gothic" w:hint="eastAsia"/>
        </w:rPr>
        <w:t>万米ドル。アメリカ（損失）</w:t>
      </w:r>
      <w:r>
        <w:t>1</w:t>
      </w:r>
    </w:p>
    <w:p w:rsidR="00E6287C" w:rsidRDefault="00E6287C" w:rsidP="00E6287C">
      <w:proofErr w:type="spellStart"/>
      <w:r>
        <w:rPr>
          <w:rFonts w:ascii="MS Gothic" w:eastAsia="MS Gothic" w:hAnsi="MS Gothic" w:cs="MS Gothic" w:hint="eastAsia"/>
        </w:rPr>
        <w:t>主な違い</w:t>
      </w:r>
      <w:proofErr w:type="spellEnd"/>
    </w:p>
    <w:p w:rsidR="00E6287C" w:rsidRDefault="00E6287C" w:rsidP="00E6287C">
      <w:r>
        <w:rPr>
          <w:rFonts w:ascii="MS Gothic" w:eastAsia="MS Gothic" w:hAnsi="MS Gothic" w:cs="MS Gothic" w:hint="eastAsia"/>
        </w:rPr>
        <w:t>ほとんどの人が会社の利益を指すとき、それらは粗利益または営業利益を意味するのではなく、費用後の残高である純利益、または純利益を意味します。会社は利益を上げることができますが、純損失があります。</w:t>
      </w:r>
      <w:r>
        <w:t xml:space="preserve"> JK</w:t>
      </w:r>
      <w:r>
        <w:rPr>
          <w:rFonts w:ascii="MS Gothic" w:eastAsia="MS Gothic" w:hAnsi="MS Gothic" w:cs="MS Gothic" w:hint="eastAsia"/>
        </w:rPr>
        <w:t>ペニーは</w:t>
      </w:r>
      <w:r>
        <w:t>125</w:t>
      </w:r>
      <w:r>
        <w:rPr>
          <w:rFonts w:ascii="MS Gothic" w:eastAsia="MS Gothic" w:hAnsi="MS Gothic" w:cs="MS Gothic" w:hint="eastAsia"/>
        </w:rPr>
        <w:t>億ドルの利益にもかかわらず、</w:t>
      </w:r>
      <w:r>
        <w:t>1</w:t>
      </w:r>
      <w:r>
        <w:rPr>
          <w:rFonts w:ascii="MS Gothic" w:eastAsia="MS Gothic" w:hAnsi="MS Gothic" w:cs="MS Gothic" w:hint="eastAsia"/>
        </w:rPr>
        <w:t>億</w:t>
      </w:r>
      <w:r>
        <w:t>1600</w:t>
      </w:r>
      <w:r>
        <w:rPr>
          <w:rFonts w:ascii="MS Gothic" w:eastAsia="MS Gothic" w:hAnsi="MS Gothic" w:cs="MS Gothic" w:hint="eastAsia"/>
        </w:rPr>
        <w:t>万ドルの損失を被ったことがわかります。</w:t>
      </w:r>
      <w:r>
        <w:t xml:space="preserve"> </w:t>
      </w:r>
      <w:proofErr w:type="spellStart"/>
      <w:r>
        <w:t>JK</w:t>
      </w:r>
      <w:r>
        <w:rPr>
          <w:rFonts w:ascii="MS Gothic" w:eastAsia="MS Gothic" w:hAnsi="MS Gothic" w:cs="MS Gothic" w:hint="eastAsia"/>
        </w:rPr>
        <w:t>ペニーの場合のように、損失は通常、負債または費用が利益を超えるときに発生します</w:t>
      </w:r>
      <w:proofErr w:type="spellEnd"/>
      <w:r>
        <w:rPr>
          <w:rFonts w:ascii="MS Gothic" w:eastAsia="MS Gothic" w:hAnsi="MS Gothic" w:cs="MS Gothic" w:hint="eastAsia"/>
        </w:rPr>
        <w:t>。</w:t>
      </w:r>
    </w:p>
    <w:p w:rsidR="00E6287C" w:rsidRDefault="00E6287C" w:rsidP="00E6287C">
      <w:pPr>
        <w:rPr>
          <w:rFonts w:ascii="MS Gothic" w:eastAsia="MS Gothic" w:hAnsi="MS Gothic" w:cs="MS Gothic"/>
        </w:rPr>
      </w:pPr>
      <w:hyperlink r:id="rId6" w:history="1">
        <w:r w:rsidRPr="00767480">
          <w:rPr>
            <w:rStyle w:val="Hyperlink"/>
          </w:rPr>
          <w:t>https://www.freeforex-signals.com/</w:t>
        </w:r>
      </w:hyperlink>
    </w:p>
    <w:p w:rsidR="00E6287C" w:rsidRDefault="00E6287C" w:rsidP="00E6287C">
      <w:proofErr w:type="spellStart"/>
      <w:r>
        <w:rPr>
          <w:rFonts w:ascii="MS Gothic" w:eastAsia="MS Gothic" w:hAnsi="MS Gothic" w:cs="MS Gothic" w:hint="eastAsia"/>
        </w:rPr>
        <w:t>特別な考慮事項</w:t>
      </w:r>
      <w:proofErr w:type="spellEnd"/>
    </w:p>
    <w:p w:rsidR="00E6287C" w:rsidRDefault="00E6287C" w:rsidP="00E6287C">
      <w:proofErr w:type="spellStart"/>
      <w:r>
        <w:rPr>
          <w:rFonts w:ascii="MS Gothic" w:eastAsia="MS Gothic" w:hAnsi="MS Gothic" w:cs="MS Gothic" w:hint="eastAsia"/>
        </w:rPr>
        <w:t>未収収益は未実現収益と同じです。未収収益は、顧客がまだ支払っていない商品またはサービスの提供のために会社が獲得した収益です</w:t>
      </w:r>
      <w:proofErr w:type="spellEnd"/>
      <w:r>
        <w:rPr>
          <w:rFonts w:ascii="MS Gothic" w:eastAsia="MS Gothic" w:hAnsi="MS Gothic" w:cs="MS Gothic" w:hint="eastAsia"/>
        </w:rPr>
        <w:t>。</w:t>
      </w:r>
    </w:p>
    <w:p w:rsidR="00E6287C" w:rsidRDefault="00E6287C" w:rsidP="00E6287C"/>
    <w:p w:rsidR="00E6287C" w:rsidRDefault="00E6287C" w:rsidP="00E6287C">
      <w:r>
        <w:rPr>
          <w:rFonts w:ascii="MS Gothic" w:eastAsia="MS Gothic" w:hAnsi="MS Gothic" w:cs="MS Gothic" w:hint="eastAsia"/>
        </w:rPr>
        <w:t>たとえば、同社はすべての顧客にネット</w:t>
      </w:r>
      <w:r>
        <w:t>30</w:t>
      </w:r>
      <w:r>
        <w:rPr>
          <w:rFonts w:ascii="MS Gothic" w:eastAsia="MS Gothic" w:hAnsi="MS Gothic" w:cs="MS Gothic" w:hint="eastAsia"/>
        </w:rPr>
        <w:t>ベースでウィジェットをそれぞれ</w:t>
      </w:r>
      <w:r>
        <w:t>5</w:t>
      </w:r>
      <w:r>
        <w:rPr>
          <w:rFonts w:ascii="MS Gothic" w:eastAsia="MS Gothic" w:hAnsi="MS Gothic" w:cs="MS Gothic" w:hint="eastAsia"/>
        </w:rPr>
        <w:t>ドルで販売し、</w:t>
      </w:r>
      <w:r>
        <w:t>8</w:t>
      </w:r>
      <w:r>
        <w:rPr>
          <w:rFonts w:ascii="MS Gothic" w:eastAsia="MS Gothic" w:hAnsi="MS Gothic" w:cs="MS Gothic" w:hint="eastAsia"/>
        </w:rPr>
        <w:t>月には</w:t>
      </w:r>
      <w:r>
        <w:t>10</w:t>
      </w:r>
      <w:r>
        <w:rPr>
          <w:rFonts w:ascii="MS Gothic" w:eastAsia="MS Gothic" w:hAnsi="MS Gothic" w:cs="MS Gothic" w:hint="eastAsia"/>
        </w:rPr>
        <w:t>個のウィジェットを販売しています。彼は顧客に正味</w:t>
      </w:r>
      <w:r>
        <w:t>30</w:t>
      </w:r>
      <w:r>
        <w:rPr>
          <w:rFonts w:ascii="MS Gothic" w:eastAsia="MS Gothic" w:hAnsi="MS Gothic" w:cs="MS Gothic" w:hint="eastAsia"/>
        </w:rPr>
        <w:t>単位で請求するため、会社の顧客は</w:t>
      </w:r>
      <w:r>
        <w:t>30</w:t>
      </w:r>
      <w:r>
        <w:rPr>
          <w:rFonts w:ascii="MS Gothic" w:eastAsia="MS Gothic" w:hAnsi="MS Gothic" w:cs="MS Gothic" w:hint="eastAsia"/>
        </w:rPr>
        <w:t>日または</w:t>
      </w:r>
      <w:r>
        <w:t>9</w:t>
      </w:r>
      <w:r>
        <w:rPr>
          <w:rFonts w:ascii="MS Gothic" w:eastAsia="MS Gothic" w:hAnsi="MS Gothic" w:cs="MS Gothic" w:hint="eastAsia"/>
        </w:rPr>
        <w:t>月</w:t>
      </w:r>
      <w:r>
        <w:t>30</w:t>
      </w:r>
      <w:r>
        <w:rPr>
          <w:rFonts w:ascii="MS Gothic" w:eastAsia="MS Gothic" w:hAnsi="MS Gothic" w:cs="MS Gothic" w:hint="eastAsia"/>
        </w:rPr>
        <w:t>日に支払うだけで済みます。その結果、</w:t>
      </w:r>
      <w:r>
        <w:t>8</w:t>
      </w:r>
      <w:r>
        <w:rPr>
          <w:rFonts w:ascii="MS Gothic" w:eastAsia="MS Gothic" w:hAnsi="MS Gothic" w:cs="MS Gothic" w:hint="eastAsia"/>
        </w:rPr>
        <w:t>月の収益は、会社が顧客から支払いを受け取るまでの未収収益と見なされます。</w:t>
      </w:r>
    </w:p>
    <w:p w:rsidR="00E6287C" w:rsidRDefault="00E6287C" w:rsidP="00E6287C">
      <w:proofErr w:type="spellStart"/>
      <w:r>
        <w:rPr>
          <w:rFonts w:ascii="MS Gothic" w:eastAsia="MS Gothic" w:hAnsi="MS Gothic" w:cs="MS Gothic" w:hint="eastAsia"/>
        </w:rPr>
        <w:t>無料の外国為替シグナル</w:t>
      </w:r>
      <w:proofErr w:type="spellEnd"/>
    </w:p>
    <w:p w:rsidR="00E6287C" w:rsidRDefault="00E6287C" w:rsidP="00E6287C">
      <w:r>
        <w:rPr>
          <w:rFonts w:ascii="MS Gothic" w:eastAsia="MS Gothic" w:hAnsi="MS Gothic" w:cs="MS Gothic" w:hint="eastAsia"/>
        </w:rPr>
        <w:t>会計に関しては、同社は損益計算書の</w:t>
      </w:r>
      <w:r>
        <w:t>50</w:t>
      </w:r>
      <w:r>
        <w:rPr>
          <w:rFonts w:ascii="MS Gothic" w:eastAsia="MS Gothic" w:hAnsi="MS Gothic" w:cs="MS Gothic" w:hint="eastAsia"/>
        </w:rPr>
        <w:t>ドルの収益を貸借対照表の資産として認識しています。会社が</w:t>
      </w:r>
      <w:r>
        <w:t>50</w:t>
      </w:r>
      <w:r>
        <w:rPr>
          <w:rFonts w:ascii="MS Gothic" w:eastAsia="MS Gothic" w:hAnsi="MS Gothic" w:cs="MS Gothic" w:hint="eastAsia"/>
        </w:rPr>
        <w:t>ドルを集めると、損益計算書の現金勘定が増加し、未収収益勘定が減少し、損益計算書の</w:t>
      </w:r>
      <w:r>
        <w:t>50</w:t>
      </w:r>
      <w:r>
        <w:rPr>
          <w:rFonts w:ascii="MS Gothic" w:eastAsia="MS Gothic" w:hAnsi="MS Gothic" w:cs="MS Gothic" w:hint="eastAsia"/>
        </w:rPr>
        <w:t>ドルは変更されません。</w:t>
      </w:r>
    </w:p>
    <w:p w:rsidR="00E6287C" w:rsidRDefault="00E6287C" w:rsidP="00E6287C"/>
    <w:p w:rsidR="00E6287C" w:rsidRDefault="00E6287C" w:rsidP="00E6287C">
      <w:r>
        <w:t xml:space="preserve"> </w:t>
      </w:r>
      <w:proofErr w:type="spellStart"/>
      <w:r>
        <w:rPr>
          <w:rFonts w:ascii="MS Gothic" w:eastAsia="MS Gothic" w:hAnsi="MS Gothic" w:cs="MS Gothic" w:hint="eastAsia"/>
        </w:rPr>
        <w:t>未収所得と不労所得を混同しないことが重要です。不労所得は、未収所得の反対と見なすことができます</w:t>
      </w:r>
      <w:proofErr w:type="spellEnd"/>
      <w:r>
        <w:rPr>
          <w:rFonts w:ascii="MS Gothic" w:eastAsia="MS Gothic" w:hAnsi="MS Gothic" w:cs="MS Gothic" w:hint="eastAsia"/>
        </w:rPr>
        <w:t>。</w:t>
      </w:r>
    </w:p>
    <w:p w:rsidR="00EB1FAB" w:rsidRDefault="00E6287C" w:rsidP="00E6287C">
      <w:pPr>
        <w:rPr>
          <w:rFonts w:ascii="MS Gothic" w:eastAsia="MS Gothic" w:hAnsi="MS Gothic" w:cs="MS Gothic"/>
        </w:rPr>
      </w:pPr>
      <w:r>
        <w:rPr>
          <w:rFonts w:ascii="MS Gothic" w:eastAsia="MS Gothic" w:hAnsi="MS Gothic" w:cs="MS Gothic" w:hint="eastAsia"/>
        </w:rPr>
        <w:t>不労所得は、配達されなかった商品またはサービスに対して顧客が支払った金額です。会社が商品の前払いを要求する場合、会社は収益を未稼得として認識し、商品またはサービスが提供された期間中の期間まで損益計算書で収益を認識しません。</w:t>
      </w:r>
    </w:p>
    <w:p w:rsidR="00E6287C" w:rsidRDefault="00E6287C" w:rsidP="00E6287C"/>
    <w:sectPr w:rsidR="00E6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7C"/>
    <w:rsid w:val="00E6287C"/>
    <w:rsid w:val="00EB1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1998"/>
  <w15:chartTrackingRefBased/>
  <w15:docId w15:val="{3177CD2B-EA81-41D9-9E8E-7A5B0CB0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263877">
      <w:bodyDiv w:val="1"/>
      <w:marLeft w:val="0"/>
      <w:marRight w:val="0"/>
      <w:marTop w:val="0"/>
      <w:marBottom w:val="0"/>
      <w:divBdr>
        <w:top w:val="none" w:sz="0" w:space="0" w:color="auto"/>
        <w:left w:val="none" w:sz="0" w:space="0" w:color="auto"/>
        <w:bottom w:val="none" w:sz="0" w:space="0" w:color="auto"/>
        <w:right w:val="none" w:sz="0" w:space="0" w:color="auto"/>
      </w:divBdr>
      <w:divsChild>
        <w:div w:id="1288044806">
          <w:marLeft w:val="0"/>
          <w:marRight w:val="0"/>
          <w:marTop w:val="0"/>
          <w:marBottom w:val="0"/>
          <w:divBdr>
            <w:top w:val="none" w:sz="0" w:space="0" w:color="auto"/>
            <w:left w:val="none" w:sz="0" w:space="0" w:color="auto"/>
            <w:bottom w:val="none" w:sz="0" w:space="0" w:color="auto"/>
            <w:right w:val="none" w:sz="0" w:space="0" w:color="auto"/>
          </w:divBdr>
        </w:div>
      </w:divsChild>
    </w:div>
    <w:div w:id="1647852805">
      <w:bodyDiv w:val="1"/>
      <w:marLeft w:val="0"/>
      <w:marRight w:val="0"/>
      <w:marTop w:val="0"/>
      <w:marBottom w:val="0"/>
      <w:divBdr>
        <w:top w:val="none" w:sz="0" w:space="0" w:color="auto"/>
        <w:left w:val="none" w:sz="0" w:space="0" w:color="auto"/>
        <w:bottom w:val="none" w:sz="0" w:space="0" w:color="auto"/>
        <w:right w:val="none" w:sz="0" w:space="0" w:color="auto"/>
      </w:divBdr>
      <w:divsChild>
        <w:div w:id="26890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forex-signals.com/" TargetMode="External"/><Relationship Id="rId5" Type="http://schemas.openxmlformats.org/officeDocument/2006/relationships/hyperlink" Target="https://www.freeforex-signals.com/forex-signals/" TargetMode="External"/><Relationship Id="rId4" Type="http://schemas.openxmlformats.org/officeDocument/2006/relationships/hyperlink" Target="https://www.freeforex-signals.com/forex-sig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CRIZMA MEGA STORE</dc:creator>
  <cp:keywords/>
  <dc:description/>
  <cp:lastModifiedBy>CRIZMA MEGA STORE</cp:lastModifiedBy>
  <cp:revision>1</cp:revision>
  <dcterms:created xsi:type="dcterms:W3CDTF">2020-10-29T11:48:00Z</dcterms:created>
  <dcterms:modified xsi:type="dcterms:W3CDTF">2020-10-29T11:50:00Z</dcterms:modified>
</cp:coreProperties>
</file>